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2F56" w14:textId="77777777" w:rsidR="004627E2" w:rsidRDefault="00000000">
      <w:pPr>
        <w:spacing w:after="0"/>
        <w:rPr>
          <w:rFonts w:ascii="Garamond" w:hAnsi="Garamond"/>
          <w:b/>
          <w:bCs/>
          <w:color w:val="auto"/>
        </w:rPr>
      </w:pPr>
      <w:r>
        <w:rPr>
          <w:rFonts w:ascii="Garamond" w:hAnsi="Garamond"/>
          <w:b/>
          <w:bCs/>
          <w:color w:val="auto"/>
        </w:rPr>
        <w:t>12 MAGGIO – 6 GIUGNO 2026</w:t>
      </w:r>
    </w:p>
    <w:p w14:paraId="678A2F57" w14:textId="77777777" w:rsidR="004627E2" w:rsidRDefault="00000000">
      <w:pPr>
        <w:spacing w:line="271" w:lineRule="auto"/>
        <w:ind w:right="843"/>
        <w:rPr>
          <w:rFonts w:ascii="Garamond" w:hAnsi="Garamond"/>
          <w:b/>
          <w:bCs/>
          <w:color w:val="auto"/>
          <w:spacing w:val="-4"/>
          <w:u w:color="231F20"/>
        </w:rPr>
      </w:pPr>
      <w:r>
        <w:rPr>
          <w:rFonts w:ascii="Garamond" w:hAnsi="Garamond"/>
          <w:b/>
          <w:bCs/>
          <w:color w:val="auto"/>
        </w:rPr>
        <w:t xml:space="preserve">MILANO | </w:t>
      </w:r>
      <w:r>
        <w:rPr>
          <w:rFonts w:ascii="Garamond" w:hAnsi="Garamond"/>
          <w:b/>
          <w:bCs/>
          <w:color w:val="auto"/>
          <w:spacing w:val="-4"/>
          <w:u w:color="231F20"/>
        </w:rPr>
        <w:t>BIBLIOTECA NAZIONALE BRAIDENSE</w:t>
      </w:r>
      <w:r>
        <w:rPr>
          <w:rFonts w:ascii="Garamond" w:hAnsi="Garamond"/>
          <w:b/>
          <w:bCs/>
          <w:color w:val="auto"/>
          <w:spacing w:val="-18"/>
          <w:u w:color="231F20"/>
        </w:rPr>
        <w:t xml:space="preserve"> | SALA MARIA TERESA</w:t>
      </w:r>
    </w:p>
    <w:p w14:paraId="678A2F58" w14:textId="77777777" w:rsidR="004627E2" w:rsidRDefault="00000000">
      <w:pPr>
        <w:spacing w:after="0"/>
        <w:rPr>
          <w:rFonts w:ascii="Garamond" w:hAnsi="Garamond"/>
          <w:b/>
          <w:bCs/>
          <w:i/>
          <w:iCs/>
          <w:color w:val="auto"/>
        </w:rPr>
      </w:pPr>
      <w:r>
        <w:rPr>
          <w:rFonts w:ascii="Garamond" w:hAnsi="Garamond"/>
          <w:b/>
          <w:bCs/>
          <w:color w:val="auto"/>
        </w:rPr>
        <w:t xml:space="preserve">SOMAINI. PREMONIZIONI: </w:t>
      </w:r>
      <w:r>
        <w:rPr>
          <w:rFonts w:ascii="Garamond" w:hAnsi="Garamond"/>
          <w:b/>
          <w:bCs/>
          <w:i/>
          <w:iCs/>
          <w:color w:val="auto"/>
        </w:rPr>
        <w:t>l’arte del fotomontaggio</w:t>
      </w:r>
      <w:r>
        <w:rPr>
          <w:rFonts w:ascii="Garamond" w:hAnsi="Garamond"/>
          <w:b/>
          <w:bCs/>
          <w:color w:val="auto"/>
        </w:rPr>
        <w:t>.</w:t>
      </w:r>
    </w:p>
    <w:p w14:paraId="678A2F59" w14:textId="77777777" w:rsidR="004627E2" w:rsidRDefault="004627E2">
      <w:pPr>
        <w:spacing w:after="0"/>
        <w:rPr>
          <w:rFonts w:ascii="Garamond" w:hAnsi="Garamond"/>
          <w:b/>
          <w:bCs/>
          <w:color w:val="auto"/>
        </w:rPr>
      </w:pPr>
    </w:p>
    <w:p w14:paraId="678A2F5A" w14:textId="77777777" w:rsidR="004627E2" w:rsidRDefault="00000000">
      <w:pPr>
        <w:spacing w:after="0"/>
        <w:rPr>
          <w:rFonts w:ascii="Garamond" w:hAnsi="Garamond"/>
          <w:b/>
          <w:bCs/>
          <w:color w:val="auto"/>
        </w:rPr>
      </w:pPr>
      <w:r>
        <w:rPr>
          <w:rFonts w:ascii="Garamond" w:hAnsi="Garamond"/>
          <w:b/>
          <w:bCs/>
          <w:color w:val="auto"/>
        </w:rPr>
        <w:t xml:space="preserve">A cura di </w:t>
      </w:r>
      <w:r>
        <w:rPr>
          <w:rFonts w:ascii="Garamond" w:hAnsi="Garamond"/>
          <w:b/>
          <w:bCs/>
          <w:iCs/>
          <w:color w:val="auto"/>
          <w:kern w:val="0"/>
        </w:rPr>
        <w:t>Fulvio Irace</w:t>
      </w:r>
    </w:p>
    <w:p w14:paraId="678A2F5B" w14:textId="77777777" w:rsidR="004627E2" w:rsidRDefault="004627E2">
      <w:pPr>
        <w:spacing w:after="0"/>
        <w:jc w:val="right"/>
        <w:rPr>
          <w:rFonts w:ascii="Garamond" w:hAnsi="Garamond"/>
          <w:color w:val="auto"/>
          <w:sz w:val="20"/>
          <w:szCs w:val="20"/>
        </w:rPr>
      </w:pPr>
    </w:p>
    <w:p w14:paraId="678A2F5C" w14:textId="77777777" w:rsidR="004627E2" w:rsidRDefault="00000000">
      <w:pPr>
        <w:spacing w:after="0"/>
        <w:ind w:left="1276"/>
        <w:jc w:val="right"/>
        <w:rPr>
          <w:rFonts w:ascii="Garamond" w:hAnsi="Garamond"/>
          <w:i/>
          <w:iCs/>
          <w:color w:val="auto"/>
          <w:sz w:val="20"/>
          <w:szCs w:val="20"/>
        </w:rPr>
      </w:pPr>
      <w:r>
        <w:rPr>
          <w:rFonts w:ascii="Garamond" w:hAnsi="Garamond"/>
          <w:i/>
          <w:iCs/>
          <w:color w:val="auto"/>
          <w:sz w:val="20"/>
          <w:szCs w:val="20"/>
        </w:rPr>
        <w:t>Il fotomontaggio, proposta urbana senza committenza, non ha realtà né proposte immediate. Provoca. Contrasta le assuefazioni al vuoto, la carenza di immagini verso cui rovina immemore la città. Regolamenti labirintici, inerzie progettuali, conformismi di committenza impediscono il passo, disseccano la mente.</w:t>
      </w:r>
    </w:p>
    <w:p w14:paraId="678A2F5D" w14:textId="77777777" w:rsidR="004627E2" w:rsidRDefault="00000000">
      <w:pPr>
        <w:spacing w:after="0"/>
        <w:ind w:left="1276"/>
        <w:jc w:val="right"/>
        <w:rPr>
          <w:rFonts w:ascii="Garamond" w:hAnsi="Garamond"/>
          <w:color w:val="auto"/>
          <w:sz w:val="20"/>
          <w:szCs w:val="20"/>
        </w:rPr>
      </w:pPr>
      <w:r>
        <w:rPr>
          <w:rFonts w:ascii="Garamond" w:hAnsi="Garamond"/>
          <w:color w:val="auto"/>
          <w:sz w:val="20"/>
          <w:szCs w:val="20"/>
        </w:rPr>
        <w:t>Francesco Somaini, 1980</w:t>
      </w:r>
    </w:p>
    <w:p w14:paraId="678A2F5E" w14:textId="77777777" w:rsidR="004627E2" w:rsidRDefault="004627E2">
      <w:pPr>
        <w:spacing w:after="0"/>
        <w:jc w:val="right"/>
        <w:rPr>
          <w:rFonts w:ascii="Garamond" w:hAnsi="Garamond"/>
          <w:color w:val="auto"/>
          <w:sz w:val="20"/>
          <w:szCs w:val="20"/>
        </w:rPr>
      </w:pPr>
    </w:p>
    <w:p w14:paraId="678A2F5F" w14:textId="77777777" w:rsidR="004627E2" w:rsidRDefault="004627E2">
      <w:pPr>
        <w:spacing w:after="0"/>
        <w:jc w:val="right"/>
        <w:rPr>
          <w:rFonts w:ascii="Garamond" w:hAnsi="Garamond"/>
          <w:color w:val="auto"/>
          <w:sz w:val="20"/>
          <w:szCs w:val="20"/>
        </w:rPr>
      </w:pPr>
    </w:p>
    <w:p w14:paraId="678A2F60" w14:textId="77777777" w:rsidR="004627E2" w:rsidRDefault="00000000">
      <w:pPr>
        <w:spacing w:after="0" w:line="276" w:lineRule="auto"/>
        <w:jc w:val="both"/>
        <w:rPr>
          <w:rFonts w:ascii="Garamond" w:hAnsi="Garamond"/>
          <w:b/>
          <w:bCs/>
          <w:i/>
          <w:iCs/>
          <w:color w:val="auto"/>
          <w:kern w:val="0"/>
          <w:sz w:val="22"/>
          <w:szCs w:val="22"/>
        </w:rPr>
      </w:pPr>
      <w:r>
        <w:rPr>
          <w:rFonts w:ascii="Garamond" w:hAnsi="Garamond"/>
          <w:b/>
          <w:bCs/>
          <w:iCs/>
          <w:color w:val="auto"/>
          <w:kern w:val="0"/>
          <w:sz w:val="22"/>
          <w:szCs w:val="22"/>
        </w:rPr>
        <w:t xml:space="preserve">In occasione del centenario della nascita di Francesco Somaini (1926-2005), tra i maggiori interpreti internazionali della scultura del Novecento, la sala </w:t>
      </w:r>
      <w:bookmarkStart w:id="0" w:name="_Hlk207891198"/>
      <w:r>
        <w:rPr>
          <w:rFonts w:ascii="Garamond" w:hAnsi="Garamond"/>
          <w:b/>
          <w:bCs/>
          <w:iCs/>
          <w:color w:val="auto"/>
          <w:kern w:val="0"/>
          <w:sz w:val="22"/>
          <w:szCs w:val="22"/>
        </w:rPr>
        <w:t xml:space="preserve">Maria Teresa </w:t>
      </w:r>
      <w:bookmarkEnd w:id="0"/>
      <w:r>
        <w:rPr>
          <w:rFonts w:ascii="Garamond" w:hAnsi="Garamond"/>
          <w:b/>
          <w:bCs/>
          <w:iCs/>
          <w:color w:val="auto"/>
          <w:kern w:val="0"/>
          <w:sz w:val="22"/>
          <w:szCs w:val="22"/>
        </w:rPr>
        <w:t>della Biblioteca Nazionale Braidense a Milano ospita, dal 12 maggio al 6 giugno 2026, la mostra documentaria</w:t>
      </w:r>
      <w:r>
        <w:rPr>
          <w:rFonts w:ascii="Garamond" w:hAnsi="Garamond"/>
          <w:b/>
          <w:bCs/>
          <w:i/>
          <w:iCs/>
          <w:color w:val="auto"/>
          <w:kern w:val="0"/>
          <w:sz w:val="22"/>
          <w:szCs w:val="22"/>
        </w:rPr>
        <w:t xml:space="preserve"> SOMAINI. PREMONIZIONI: l’arte del fotomontaggio. </w:t>
      </w:r>
    </w:p>
    <w:p w14:paraId="678A2F61" w14:textId="77777777" w:rsidR="004627E2" w:rsidRDefault="004627E2">
      <w:pPr>
        <w:spacing w:after="0" w:line="276" w:lineRule="auto"/>
        <w:jc w:val="both"/>
        <w:rPr>
          <w:rFonts w:ascii="Garamond" w:hAnsi="Garamond"/>
          <w:b/>
          <w:bCs/>
          <w:iCs/>
          <w:color w:val="auto"/>
          <w:kern w:val="0"/>
          <w:sz w:val="22"/>
          <w:szCs w:val="22"/>
        </w:rPr>
      </w:pPr>
    </w:p>
    <w:p w14:paraId="678A2F62" w14:textId="77777777" w:rsidR="004627E2" w:rsidRDefault="004627E2">
      <w:pPr>
        <w:spacing w:after="0" w:line="276" w:lineRule="auto"/>
        <w:jc w:val="both"/>
        <w:rPr>
          <w:rFonts w:ascii="Garamond" w:hAnsi="Garamond"/>
          <w:b/>
          <w:bCs/>
          <w:iCs/>
          <w:color w:val="auto"/>
          <w:kern w:val="0"/>
          <w:sz w:val="22"/>
          <w:szCs w:val="22"/>
        </w:rPr>
      </w:pPr>
    </w:p>
    <w:p w14:paraId="678A2F63" w14:textId="77777777" w:rsidR="004627E2" w:rsidRDefault="00000000">
      <w:pPr>
        <w:spacing w:after="120" w:line="276" w:lineRule="auto"/>
        <w:jc w:val="both"/>
        <w:rPr>
          <w:rFonts w:ascii="Garamond" w:hAnsi="Garamond"/>
          <w:iCs/>
          <w:color w:val="auto"/>
          <w:kern w:val="0"/>
          <w:sz w:val="22"/>
          <w:szCs w:val="22"/>
        </w:rPr>
      </w:pPr>
      <w:r>
        <w:rPr>
          <w:rFonts w:ascii="Garamond" w:hAnsi="Garamond"/>
          <w:iCs/>
          <w:color w:val="auto"/>
          <w:kern w:val="0"/>
          <w:sz w:val="22"/>
          <w:szCs w:val="22"/>
        </w:rPr>
        <w:t xml:space="preserve">L’esposizione, curata da Fulvio Irace, in collaborazione con la Fondazione Francesco Somaini Scultore ETS di Milano, </w:t>
      </w:r>
      <w:r>
        <w:rPr>
          <w:rFonts w:ascii="Garamond" w:hAnsi="Garamond"/>
          <w:b/>
          <w:bCs/>
          <w:iCs/>
          <w:color w:val="auto"/>
          <w:kern w:val="0"/>
          <w:sz w:val="22"/>
          <w:szCs w:val="22"/>
        </w:rPr>
        <w:t>presenta un centinaio di lavori provenienti dall’archivio dell’artista (disegni, documenti, fotografie, foto-collage e fotomontaggi)</w:t>
      </w:r>
      <w:r>
        <w:rPr>
          <w:rFonts w:ascii="Garamond" w:hAnsi="Garamond"/>
          <w:iCs/>
          <w:color w:val="auto"/>
          <w:kern w:val="0"/>
          <w:sz w:val="22"/>
          <w:szCs w:val="22"/>
        </w:rPr>
        <w:t xml:space="preserve">, realizzati tra il 1970 e il 1979, per lo più inediti o poco visti. Queste opere permettono di seguire l’evoluzione e la maturazione della originale officina creativa di Somaini nel decennio in questione, contrassegnata da una profonda riflessione sul rapporto tra scultura, architettura, città e ambiente in una prospettiva di “ecologia totale”. </w:t>
      </w:r>
    </w:p>
    <w:p w14:paraId="678A2F64" w14:textId="77777777" w:rsidR="004627E2" w:rsidRDefault="00000000">
      <w:pPr>
        <w:spacing w:after="120" w:line="276" w:lineRule="auto"/>
        <w:jc w:val="both"/>
        <w:rPr>
          <w:rFonts w:ascii="Garamond" w:hAnsi="Garamond"/>
          <w:iCs/>
          <w:color w:val="auto"/>
          <w:kern w:val="0"/>
          <w:sz w:val="22"/>
          <w:szCs w:val="22"/>
        </w:rPr>
      </w:pPr>
      <w:r>
        <w:rPr>
          <w:rFonts w:ascii="Garamond" w:hAnsi="Garamond"/>
          <w:iCs/>
          <w:color w:val="auto"/>
          <w:kern w:val="0"/>
          <w:sz w:val="22"/>
          <w:szCs w:val="22"/>
        </w:rPr>
        <w:t xml:space="preserve">Questa ricerca era sfociata nella realizzazione di una serie di fotomontaggi dedicati a New York (1974-76), Arcevia (1976), Mantova (1977), Venezia (1978) e Duisburg (1978-79), a suo tempo presentati in grandi occasioni espositive in Italia e all’estero. </w:t>
      </w:r>
    </w:p>
    <w:p w14:paraId="678A2F65" w14:textId="77777777" w:rsidR="004627E2" w:rsidRDefault="00000000">
      <w:pPr>
        <w:spacing w:after="120" w:line="276" w:lineRule="auto"/>
        <w:jc w:val="both"/>
        <w:rPr>
          <w:rFonts w:ascii="Garamond" w:hAnsi="Garamond"/>
          <w:iCs/>
          <w:color w:val="auto"/>
          <w:kern w:val="0"/>
          <w:sz w:val="22"/>
          <w:szCs w:val="22"/>
        </w:rPr>
      </w:pPr>
      <w:r>
        <w:rPr>
          <w:rFonts w:ascii="Garamond" w:hAnsi="Garamond"/>
          <w:iCs/>
          <w:color w:val="auto"/>
          <w:kern w:val="0"/>
          <w:sz w:val="22"/>
          <w:szCs w:val="22"/>
        </w:rPr>
        <w:t xml:space="preserve">La riflessione su questi temi venne innescata dall’incontro di Somaini con la cultura statunitense a partire dal 1960, data della prima personale tenuta a New York, e confluita nella realizzazione di opere monumentali ad Atlanta, Baltimora e Rochester nel 1970. Una grande stagione creativa che aveva avuto una sua prima sistematizzazione nel volume realizzato a quattro mani con Enrico </w:t>
      </w:r>
      <w:proofErr w:type="spellStart"/>
      <w:r>
        <w:rPr>
          <w:rFonts w:ascii="Garamond" w:hAnsi="Garamond"/>
          <w:iCs/>
          <w:color w:val="auto"/>
          <w:kern w:val="0"/>
          <w:sz w:val="22"/>
          <w:szCs w:val="22"/>
        </w:rPr>
        <w:t>Crispolti</w:t>
      </w:r>
      <w:proofErr w:type="spellEnd"/>
      <w:r>
        <w:rPr>
          <w:rFonts w:ascii="Garamond" w:hAnsi="Garamond"/>
          <w:iCs/>
          <w:color w:val="auto"/>
          <w:kern w:val="0"/>
          <w:sz w:val="22"/>
          <w:szCs w:val="22"/>
        </w:rPr>
        <w:t xml:space="preserve">, </w:t>
      </w:r>
      <w:r>
        <w:rPr>
          <w:rFonts w:ascii="Garamond" w:hAnsi="Garamond"/>
          <w:i/>
          <w:iCs/>
          <w:color w:val="auto"/>
          <w:kern w:val="0"/>
          <w:sz w:val="22"/>
          <w:szCs w:val="22"/>
        </w:rPr>
        <w:t>Urgenza nella città</w:t>
      </w:r>
      <w:r>
        <w:rPr>
          <w:rFonts w:ascii="Garamond" w:hAnsi="Garamond"/>
          <w:iCs/>
          <w:color w:val="auto"/>
          <w:kern w:val="0"/>
          <w:sz w:val="22"/>
          <w:szCs w:val="22"/>
        </w:rPr>
        <w:t xml:space="preserve">, edito da Mazzotta nel 1972. </w:t>
      </w:r>
    </w:p>
    <w:p w14:paraId="678A2F66" w14:textId="77777777" w:rsidR="004627E2" w:rsidRDefault="00000000">
      <w:pPr>
        <w:spacing w:after="120" w:line="276" w:lineRule="auto"/>
        <w:jc w:val="both"/>
        <w:rPr>
          <w:rFonts w:ascii="Garamond" w:hAnsi="Garamond"/>
          <w:iCs/>
          <w:color w:val="auto"/>
          <w:kern w:val="0"/>
          <w:sz w:val="22"/>
          <w:szCs w:val="22"/>
        </w:rPr>
      </w:pPr>
      <w:r>
        <w:rPr>
          <w:rFonts w:ascii="Garamond" w:hAnsi="Garamond"/>
          <w:iCs/>
          <w:color w:val="auto"/>
          <w:kern w:val="0"/>
          <w:sz w:val="22"/>
          <w:szCs w:val="22"/>
        </w:rPr>
        <w:t xml:space="preserve">Per circa dieci anni, Somaini affianca agli attrezzi da scultore la macchina fotografica per rendere più incisiva e persuasiva la sua battaglia contro il decadimento delle città e dei territori sotto la pressione di un’industrializzazione </w:t>
      </w:r>
      <w:r>
        <w:rPr>
          <w:rFonts w:ascii="Garamond" w:hAnsi="Garamond"/>
          <w:iCs/>
          <w:color w:val="auto"/>
          <w:kern w:val="0"/>
          <w:sz w:val="22"/>
          <w:szCs w:val="22"/>
        </w:rPr>
        <w:lastRenderedPageBreak/>
        <w:t>selvaggia e di una gentrificazione dei borghi storici. “Il fotomontaggio – sosteneva lo scultore – ha una forza di impatto sul pubblico che gli deriva dalla fotografia e dalla supposizione di verità che circonda, nell’opinione comune, la fotografia stessa per cui la manipolazione che incide su codesta credibilità acquista un più forte valore provocatorio”.</w:t>
      </w:r>
    </w:p>
    <w:p w14:paraId="678A2F67" w14:textId="77777777" w:rsidR="004627E2" w:rsidRDefault="00000000">
      <w:pPr>
        <w:spacing w:after="120" w:line="276" w:lineRule="auto"/>
        <w:jc w:val="both"/>
        <w:rPr>
          <w:rFonts w:ascii="Garamond" w:hAnsi="Garamond"/>
          <w:color w:val="auto"/>
          <w:kern w:val="0"/>
          <w:sz w:val="22"/>
          <w:szCs w:val="22"/>
        </w:rPr>
      </w:pPr>
      <w:r>
        <w:rPr>
          <w:rFonts w:ascii="Garamond" w:hAnsi="Garamond"/>
          <w:iCs/>
          <w:color w:val="auto"/>
          <w:kern w:val="0"/>
          <w:sz w:val="22"/>
          <w:szCs w:val="22"/>
        </w:rPr>
        <w:t>“</w:t>
      </w:r>
      <w:r>
        <w:rPr>
          <w:rFonts w:ascii="Garamond" w:hAnsi="Garamond"/>
          <w:color w:val="auto"/>
          <w:kern w:val="0"/>
          <w:sz w:val="22"/>
          <w:szCs w:val="22"/>
        </w:rPr>
        <w:t xml:space="preserve">Nel centenario della nascita di Francesco Somaini (1926–2005), la Grande Brera e la Fondazione Francesco Somaini Scultore ETS propongono un’esposizione documentale quale rilettura del suo lavoro a partire da una prospettiva particolare, l’uso del fotomontaggio come strumento centrale della ricerca artistica e teorica”  – </w:t>
      </w:r>
      <w:r>
        <w:rPr>
          <w:rFonts w:ascii="Garamond" w:hAnsi="Garamond"/>
          <w:b/>
          <w:bCs/>
          <w:color w:val="auto"/>
          <w:kern w:val="0"/>
          <w:sz w:val="22"/>
          <w:szCs w:val="22"/>
        </w:rPr>
        <w:t>dichiara il Direttore della Grande Brera, Angelo Crespi</w:t>
      </w:r>
      <w:r>
        <w:rPr>
          <w:rFonts w:ascii="Garamond" w:hAnsi="Garamond"/>
          <w:color w:val="auto"/>
          <w:kern w:val="0"/>
          <w:sz w:val="22"/>
          <w:szCs w:val="22"/>
        </w:rPr>
        <w:t xml:space="preserve"> - “Tradizionalmente riconosciuto come uno dei protagonisti della scultura italiana del secondo Novecento, Somaini ha sviluppato parallelamente una pratica visiva fondata sull’immagine fotografica manipolata, che si rivela oggi fondamentale per comprendere appieno la portata del suo pensiero. Il fotomontaggio, lungi dall’essere un semplice mezzo illustrativo o documentario, si configura nel suo lavoro come dispositivo critico e progettuale, capace di mettere in tensione l’opera plastica con lo spazio architettonico e urbano.”</w:t>
      </w:r>
    </w:p>
    <w:p w14:paraId="678A2F68" w14:textId="77777777" w:rsidR="004627E2" w:rsidRDefault="00000000">
      <w:pPr>
        <w:spacing w:after="120" w:line="276" w:lineRule="auto"/>
        <w:jc w:val="both"/>
        <w:rPr>
          <w:rFonts w:ascii="Garamond" w:hAnsi="Garamond"/>
          <w:iCs/>
          <w:color w:val="auto"/>
          <w:kern w:val="0"/>
          <w:sz w:val="22"/>
          <w:szCs w:val="22"/>
        </w:rPr>
      </w:pPr>
      <w:r>
        <w:rPr>
          <w:rFonts w:ascii="Garamond" w:hAnsi="Garamond"/>
          <w:iCs/>
          <w:color w:val="auto"/>
          <w:kern w:val="0"/>
          <w:sz w:val="22"/>
          <w:szCs w:val="22"/>
        </w:rPr>
        <w:t xml:space="preserve">La rassegna propone un itinerario distribuito in dodici espositori, che si conclude all’alba degli anni ottanta con i fotomontaggi della serie </w:t>
      </w:r>
      <w:r>
        <w:rPr>
          <w:rFonts w:ascii="Garamond" w:hAnsi="Garamond"/>
          <w:i/>
          <w:iCs/>
          <w:color w:val="auto"/>
          <w:kern w:val="0"/>
          <w:sz w:val="22"/>
          <w:szCs w:val="22"/>
        </w:rPr>
        <w:t>Ammonizioni e premonizioni</w:t>
      </w:r>
      <w:r>
        <w:rPr>
          <w:rFonts w:ascii="Garamond" w:hAnsi="Garamond"/>
          <w:iCs/>
          <w:color w:val="auto"/>
          <w:kern w:val="0"/>
          <w:sz w:val="22"/>
          <w:szCs w:val="22"/>
        </w:rPr>
        <w:t xml:space="preserve"> per Duisburg, di cui sono esposti disegni inediti di particolare rilevanza con l’obiettivo di riproporre la “questione” Somaini a un pubblico che, mezzo secolo dopo, ha strumenti e sensibilità atti a comprendere le sue visioni secondo una prospettiva ambientalista che reclama spazio alla Natura in formule non stereotipate e innovative. </w:t>
      </w:r>
    </w:p>
    <w:p w14:paraId="678A2F69" w14:textId="77777777" w:rsidR="004627E2" w:rsidRDefault="00000000">
      <w:pPr>
        <w:spacing w:after="120" w:line="276" w:lineRule="auto"/>
        <w:jc w:val="both"/>
        <w:rPr>
          <w:rFonts w:ascii="Garamond" w:hAnsi="Garamond"/>
          <w:iCs/>
          <w:color w:val="auto"/>
          <w:kern w:val="0"/>
          <w:sz w:val="22"/>
          <w:szCs w:val="22"/>
        </w:rPr>
      </w:pPr>
      <w:r>
        <w:rPr>
          <w:rFonts w:ascii="Garamond" w:hAnsi="Garamond"/>
          <w:iCs/>
          <w:color w:val="auto"/>
          <w:kern w:val="0"/>
          <w:sz w:val="22"/>
          <w:szCs w:val="22"/>
        </w:rPr>
        <w:t xml:space="preserve">Due espositori sono, inoltre, riservati alle pubblicazioni relative a questo argomento, da </w:t>
      </w:r>
      <w:r>
        <w:rPr>
          <w:rFonts w:ascii="Garamond" w:hAnsi="Garamond"/>
          <w:i/>
          <w:iCs/>
          <w:color w:val="auto"/>
          <w:kern w:val="0"/>
          <w:sz w:val="22"/>
          <w:szCs w:val="22"/>
        </w:rPr>
        <w:t>Urgenza nella città</w:t>
      </w:r>
      <w:r>
        <w:rPr>
          <w:rFonts w:ascii="Garamond" w:hAnsi="Garamond"/>
          <w:iCs/>
          <w:color w:val="auto"/>
          <w:kern w:val="0"/>
          <w:sz w:val="22"/>
          <w:szCs w:val="22"/>
        </w:rPr>
        <w:t xml:space="preserve"> (1972) a </w:t>
      </w:r>
      <w:r>
        <w:rPr>
          <w:rFonts w:ascii="Garamond" w:hAnsi="Garamond"/>
          <w:i/>
          <w:iCs/>
          <w:color w:val="auto"/>
          <w:kern w:val="0"/>
          <w:sz w:val="22"/>
          <w:szCs w:val="22"/>
        </w:rPr>
        <w:t>Corpo Urbano: dalla scultura alla città. Scritti polemici (1970-1982)</w:t>
      </w:r>
      <w:r>
        <w:rPr>
          <w:rFonts w:ascii="Garamond" w:hAnsi="Garamond"/>
          <w:iCs/>
          <w:color w:val="auto"/>
          <w:kern w:val="0"/>
          <w:sz w:val="22"/>
          <w:szCs w:val="22"/>
        </w:rPr>
        <w:t>, a cura di Fulvio Irace, recentemente pubblicato da Johan &amp; Levi (2026).</w:t>
      </w:r>
    </w:p>
    <w:p w14:paraId="678A2F6B" w14:textId="7673A557" w:rsidR="004627E2" w:rsidRPr="00275DE2" w:rsidRDefault="00000000" w:rsidP="00275DE2">
      <w:pPr>
        <w:spacing w:after="120" w:line="276" w:lineRule="auto"/>
        <w:jc w:val="both"/>
        <w:rPr>
          <w:rFonts w:ascii="Garamond" w:hAnsi="Garamond"/>
          <w:iCs/>
          <w:color w:val="auto"/>
          <w:kern w:val="0"/>
          <w:sz w:val="22"/>
          <w:szCs w:val="22"/>
        </w:rPr>
      </w:pPr>
      <w:r>
        <w:rPr>
          <w:rFonts w:ascii="Garamond" w:hAnsi="Garamond"/>
          <w:iCs/>
          <w:color w:val="auto"/>
          <w:kern w:val="0"/>
          <w:sz w:val="22"/>
          <w:szCs w:val="22"/>
        </w:rPr>
        <w:t xml:space="preserve">Questa è la prima di una trilogia di esposizioni, accolte in spazi milanesi, tutte curate da Fulvio Irace, cui seguiranno, in autunno, </w:t>
      </w:r>
      <w:r>
        <w:rPr>
          <w:rFonts w:ascii="Garamond" w:hAnsi="Garamond"/>
          <w:i/>
          <w:iCs/>
          <w:color w:val="auto"/>
          <w:kern w:val="0"/>
          <w:sz w:val="22"/>
          <w:szCs w:val="22"/>
        </w:rPr>
        <w:t xml:space="preserve">Giardini inquieti </w:t>
      </w:r>
      <w:r>
        <w:rPr>
          <w:rFonts w:ascii="Garamond" w:hAnsi="Garamond"/>
          <w:iCs/>
          <w:color w:val="auto"/>
          <w:kern w:val="0"/>
          <w:sz w:val="22"/>
          <w:szCs w:val="22"/>
        </w:rPr>
        <w:t xml:space="preserve">al CASVA, Centro di Alti Studi per le Arti Visive, e </w:t>
      </w:r>
      <w:r>
        <w:rPr>
          <w:rFonts w:ascii="Garamond" w:hAnsi="Garamond"/>
          <w:i/>
          <w:iCs/>
          <w:color w:val="auto"/>
          <w:kern w:val="0"/>
          <w:sz w:val="22"/>
          <w:szCs w:val="22"/>
        </w:rPr>
        <w:t>Corpo Urbano</w:t>
      </w:r>
      <w:r>
        <w:rPr>
          <w:rFonts w:ascii="Garamond" w:hAnsi="Garamond"/>
          <w:iCs/>
          <w:color w:val="auto"/>
          <w:kern w:val="0"/>
          <w:sz w:val="22"/>
          <w:szCs w:val="22"/>
        </w:rPr>
        <w:t xml:space="preserve">, nella sede della Fondazione Somaini ETS. </w:t>
      </w:r>
    </w:p>
    <w:p w14:paraId="678A2F6C" w14:textId="77777777" w:rsidR="004627E2" w:rsidRDefault="00000000">
      <w:pPr>
        <w:spacing w:after="0" w:line="240" w:lineRule="auto"/>
        <w:rPr>
          <w:rFonts w:ascii="Garamond" w:eastAsia="Garamond" w:hAnsi="Garamond" w:cs="Garamond"/>
          <w:color w:val="auto"/>
          <w:kern w:val="0"/>
          <w:sz w:val="22"/>
          <w:szCs w:val="22"/>
        </w:rPr>
      </w:pPr>
      <w:r>
        <w:rPr>
          <w:rFonts w:ascii="Garamond" w:eastAsia="Garamond" w:hAnsi="Garamond" w:cs="Garamond"/>
          <w:color w:val="auto"/>
          <w:kern w:val="0"/>
          <w:sz w:val="22"/>
          <w:szCs w:val="22"/>
        </w:rPr>
        <w:t>Milano, maggio 2026</w:t>
      </w:r>
    </w:p>
    <w:p w14:paraId="4F6D926F" w14:textId="77777777" w:rsidR="004B2A06" w:rsidRDefault="004B2A06">
      <w:pPr>
        <w:spacing w:after="0" w:line="240" w:lineRule="auto"/>
        <w:rPr>
          <w:rFonts w:ascii="Garamond" w:eastAsia="Garamond" w:hAnsi="Garamond" w:cs="Garamond"/>
          <w:color w:val="auto"/>
          <w:kern w:val="0"/>
          <w:sz w:val="22"/>
          <w:szCs w:val="22"/>
        </w:rPr>
      </w:pPr>
    </w:p>
    <w:p w14:paraId="4C3E9843" w14:textId="77777777" w:rsidR="00275DE2" w:rsidRDefault="00275DE2">
      <w:pPr>
        <w:spacing w:after="0" w:line="240" w:lineRule="auto"/>
        <w:rPr>
          <w:rFonts w:ascii="Garamond" w:eastAsia="Garamond" w:hAnsi="Garamond" w:cs="Garamond"/>
          <w:color w:val="auto"/>
          <w:kern w:val="0"/>
          <w:sz w:val="22"/>
          <w:szCs w:val="22"/>
        </w:rPr>
      </w:pPr>
    </w:p>
    <w:p w14:paraId="5974213C" w14:textId="77777777" w:rsidR="004B2A06" w:rsidRDefault="004B2A06" w:rsidP="004B2A06">
      <w:pPr>
        <w:spacing w:after="0" w:line="276" w:lineRule="auto"/>
        <w:jc w:val="both"/>
        <w:rPr>
          <w:rFonts w:ascii="Garamond" w:eastAsia="Garamond" w:hAnsi="Garamond" w:cs="Garamond"/>
          <w:b/>
          <w:bCs/>
          <w:kern w:val="0"/>
          <w:sz w:val="20"/>
          <w:szCs w:val="20"/>
        </w:rPr>
      </w:pPr>
      <w:r w:rsidRPr="00616F38">
        <w:rPr>
          <w:rFonts w:ascii="Garamond" w:eastAsia="Garamond" w:hAnsi="Garamond" w:cs="Garamond"/>
          <w:b/>
          <w:bCs/>
          <w:kern w:val="0"/>
          <w:sz w:val="20"/>
          <w:szCs w:val="20"/>
        </w:rPr>
        <w:t xml:space="preserve">SOMAINI. PREMONIZIONI: l’arte del fotomontaggio </w:t>
      </w:r>
    </w:p>
    <w:p w14:paraId="572BDA2F" w14:textId="77777777" w:rsidR="004B2A06" w:rsidRPr="003238EF" w:rsidRDefault="004B2A06" w:rsidP="004B2A06">
      <w:pPr>
        <w:spacing w:after="0" w:line="276" w:lineRule="auto"/>
        <w:jc w:val="both"/>
        <w:rPr>
          <w:rFonts w:ascii="Garamond" w:eastAsia="Verdana" w:hAnsi="Garamond" w:cs="Verdana"/>
          <w:kern w:val="0"/>
          <w:sz w:val="20"/>
          <w:szCs w:val="20"/>
        </w:rPr>
      </w:pPr>
      <w:r w:rsidRPr="003238EF">
        <w:rPr>
          <w:rFonts w:ascii="Garamond" w:hAnsi="Garamond"/>
          <w:kern w:val="0"/>
          <w:sz w:val="20"/>
          <w:szCs w:val="20"/>
        </w:rPr>
        <w:t xml:space="preserve">Milano, Biblioteca Nazionale Braidense </w:t>
      </w:r>
      <w:r w:rsidRPr="003238EF">
        <w:rPr>
          <w:rFonts w:ascii="Garamond" w:eastAsia="Arial" w:hAnsi="Garamond" w:cs="Arial"/>
          <w:kern w:val="0"/>
          <w:sz w:val="20"/>
          <w:szCs w:val="20"/>
        </w:rPr>
        <w:t>| Sala Maria Teresa (via Brera 28)</w:t>
      </w:r>
      <w:r w:rsidRPr="003238EF">
        <w:rPr>
          <w:rFonts w:ascii="Garamond" w:hAnsi="Garamond"/>
          <w:kern w:val="0"/>
          <w:sz w:val="20"/>
          <w:szCs w:val="20"/>
        </w:rPr>
        <w:t xml:space="preserve"> </w:t>
      </w:r>
    </w:p>
    <w:p w14:paraId="485E1052" w14:textId="6B603DC8" w:rsidR="004B2A06" w:rsidRDefault="00275DE2" w:rsidP="004B2A06">
      <w:pPr>
        <w:spacing w:after="0" w:line="276" w:lineRule="auto"/>
        <w:jc w:val="both"/>
        <w:rPr>
          <w:rFonts w:ascii="Garamond" w:hAnsi="Garamond"/>
          <w:b/>
          <w:bCs/>
          <w:kern w:val="0"/>
          <w:sz w:val="20"/>
          <w:szCs w:val="20"/>
        </w:rPr>
      </w:pPr>
      <w:r>
        <w:rPr>
          <w:rFonts w:ascii="Garamond" w:hAnsi="Garamond"/>
          <w:b/>
          <w:bCs/>
          <w:kern w:val="0"/>
          <w:sz w:val="20"/>
          <w:szCs w:val="20"/>
        </w:rPr>
        <w:t>12</w:t>
      </w:r>
      <w:r w:rsidR="004B2A06">
        <w:rPr>
          <w:rFonts w:ascii="Garamond" w:hAnsi="Garamond"/>
          <w:b/>
          <w:bCs/>
          <w:kern w:val="0"/>
          <w:sz w:val="20"/>
          <w:szCs w:val="20"/>
        </w:rPr>
        <w:t xml:space="preserve"> maggio – 6 giugno</w:t>
      </w:r>
      <w:r w:rsidR="004B2A06" w:rsidRPr="002352F6">
        <w:rPr>
          <w:rFonts w:ascii="Garamond" w:hAnsi="Garamond"/>
          <w:b/>
          <w:bCs/>
          <w:kern w:val="0"/>
          <w:sz w:val="20"/>
          <w:szCs w:val="20"/>
        </w:rPr>
        <w:t xml:space="preserve"> 2026</w:t>
      </w:r>
    </w:p>
    <w:p w14:paraId="5BA4EC0F" w14:textId="77777777" w:rsidR="004B2A06" w:rsidRPr="009C2896" w:rsidRDefault="004B2A06" w:rsidP="004B2A06">
      <w:pPr>
        <w:spacing w:after="0" w:line="276" w:lineRule="auto"/>
        <w:jc w:val="both"/>
        <w:rPr>
          <w:rFonts w:ascii="Garamond" w:eastAsia="Verdana" w:hAnsi="Garamond" w:cs="Verdana"/>
          <w:kern w:val="0"/>
          <w:sz w:val="20"/>
          <w:szCs w:val="20"/>
        </w:rPr>
      </w:pPr>
    </w:p>
    <w:p w14:paraId="6100E638" w14:textId="77777777" w:rsidR="004B2A06" w:rsidRPr="003238EF" w:rsidRDefault="004B2A06" w:rsidP="004B2A06">
      <w:pPr>
        <w:spacing w:after="0" w:line="276" w:lineRule="auto"/>
        <w:jc w:val="both"/>
        <w:rPr>
          <w:rFonts w:ascii="Garamond" w:eastAsia="Verdana" w:hAnsi="Garamond" w:cs="Verdana"/>
          <w:kern w:val="0"/>
          <w:sz w:val="20"/>
          <w:szCs w:val="20"/>
        </w:rPr>
      </w:pPr>
      <w:r w:rsidRPr="003238EF">
        <w:rPr>
          <w:rFonts w:ascii="Garamond" w:hAnsi="Garamond"/>
          <w:b/>
          <w:bCs/>
          <w:kern w:val="0"/>
          <w:sz w:val="20"/>
          <w:szCs w:val="20"/>
        </w:rPr>
        <w:t>Orari</w:t>
      </w:r>
      <w:r w:rsidRPr="003238EF">
        <w:rPr>
          <w:rFonts w:ascii="Garamond" w:hAnsi="Garamond"/>
          <w:kern w:val="0"/>
          <w:sz w:val="20"/>
          <w:szCs w:val="20"/>
        </w:rPr>
        <w:t>: da lunedì a venerdì 9.30 – 17.30; sabato 9.30 – 13.00</w:t>
      </w:r>
    </w:p>
    <w:p w14:paraId="7A8CEC53" w14:textId="77777777" w:rsidR="004B2A06" w:rsidRPr="002352F6" w:rsidRDefault="004B2A06" w:rsidP="004B2A06">
      <w:pPr>
        <w:spacing w:after="0" w:line="276" w:lineRule="auto"/>
        <w:jc w:val="both"/>
        <w:rPr>
          <w:rFonts w:ascii="Garamond" w:eastAsia="Verdana" w:hAnsi="Garamond" w:cs="Verdana"/>
          <w:kern w:val="0"/>
          <w:sz w:val="20"/>
          <w:szCs w:val="20"/>
          <w:highlight w:val="yellow"/>
        </w:rPr>
      </w:pPr>
    </w:p>
    <w:p w14:paraId="0B532145" w14:textId="77777777" w:rsidR="004B2A06" w:rsidRPr="002352F6" w:rsidRDefault="004B2A06" w:rsidP="004B2A06">
      <w:pPr>
        <w:spacing w:after="0" w:line="276" w:lineRule="auto"/>
        <w:jc w:val="both"/>
        <w:rPr>
          <w:rFonts w:ascii="Garamond" w:hAnsi="Garamond"/>
          <w:b/>
          <w:bCs/>
          <w:kern w:val="0"/>
          <w:sz w:val="20"/>
          <w:szCs w:val="20"/>
        </w:rPr>
      </w:pPr>
      <w:r w:rsidRPr="002352F6">
        <w:rPr>
          <w:rFonts w:ascii="Garamond" w:hAnsi="Garamond"/>
          <w:b/>
          <w:bCs/>
          <w:kern w:val="0"/>
          <w:sz w:val="20"/>
          <w:szCs w:val="20"/>
        </w:rPr>
        <w:t>Informazioni:</w:t>
      </w:r>
    </w:p>
    <w:p w14:paraId="0F3003F3" w14:textId="77777777" w:rsidR="004B2A06" w:rsidRPr="002352F6" w:rsidRDefault="004B2A06" w:rsidP="004B2A06">
      <w:pPr>
        <w:spacing w:after="0" w:line="276" w:lineRule="auto"/>
        <w:jc w:val="both"/>
        <w:rPr>
          <w:rFonts w:ascii="Garamond" w:hAnsi="Garamond"/>
          <w:kern w:val="0"/>
          <w:sz w:val="20"/>
          <w:szCs w:val="20"/>
        </w:rPr>
      </w:pPr>
      <w:r w:rsidRPr="002352F6">
        <w:rPr>
          <w:rFonts w:ascii="Garamond" w:hAnsi="Garamond"/>
          <w:kern w:val="0"/>
          <w:sz w:val="20"/>
          <w:szCs w:val="20"/>
        </w:rPr>
        <w:lastRenderedPageBreak/>
        <w:t>bibliotecabraidense.org</w:t>
      </w:r>
    </w:p>
    <w:p w14:paraId="0339BF7F" w14:textId="77777777" w:rsidR="004B2A06" w:rsidRDefault="004B2A06">
      <w:pPr>
        <w:spacing w:after="0" w:line="240" w:lineRule="auto"/>
        <w:rPr>
          <w:rFonts w:ascii="Garamond" w:eastAsia="Garamond" w:hAnsi="Garamond" w:cs="Garamond"/>
          <w:color w:val="auto"/>
          <w:kern w:val="0"/>
          <w:sz w:val="22"/>
          <w:szCs w:val="22"/>
        </w:rPr>
      </w:pPr>
    </w:p>
    <w:p w14:paraId="678A2F6D" w14:textId="77777777" w:rsidR="004627E2" w:rsidRDefault="004627E2">
      <w:pPr>
        <w:spacing w:after="0" w:line="276" w:lineRule="auto"/>
        <w:jc w:val="both"/>
        <w:rPr>
          <w:rFonts w:ascii="Garamond" w:eastAsia="Garamond" w:hAnsi="Garamond" w:cs="Garamond"/>
          <w:b/>
          <w:bCs/>
          <w:color w:val="auto"/>
          <w:kern w:val="0"/>
          <w:sz w:val="20"/>
          <w:szCs w:val="20"/>
        </w:rPr>
      </w:pPr>
    </w:p>
    <w:p w14:paraId="678A2F6E" w14:textId="77777777" w:rsidR="004627E2" w:rsidRDefault="00000000">
      <w:pPr>
        <w:spacing w:after="0"/>
        <w:jc w:val="both"/>
        <w:rPr>
          <w:rFonts w:ascii="Garamond" w:hAnsi="Garamond"/>
          <w:b/>
          <w:bCs/>
          <w:color w:val="auto"/>
          <w:kern w:val="0"/>
          <w:sz w:val="20"/>
          <w:szCs w:val="20"/>
        </w:rPr>
      </w:pPr>
      <w:r>
        <w:rPr>
          <w:rFonts w:ascii="Garamond" w:hAnsi="Garamond"/>
          <w:b/>
          <w:bCs/>
          <w:color w:val="auto"/>
          <w:kern w:val="0"/>
          <w:sz w:val="20"/>
          <w:szCs w:val="20"/>
        </w:rPr>
        <w:t xml:space="preserve">Responsabile ufficio comunicazione La Grande Brera </w:t>
      </w:r>
    </w:p>
    <w:p w14:paraId="678A2F6F" w14:textId="77777777" w:rsidR="004627E2" w:rsidRDefault="00000000">
      <w:pPr>
        <w:spacing w:after="0"/>
        <w:jc w:val="both"/>
        <w:rPr>
          <w:rFonts w:ascii="Garamond" w:hAnsi="Garamond"/>
          <w:color w:val="auto"/>
          <w:kern w:val="0"/>
          <w:sz w:val="20"/>
          <w:szCs w:val="20"/>
        </w:rPr>
      </w:pPr>
      <w:r>
        <w:rPr>
          <w:rFonts w:ascii="Garamond" w:hAnsi="Garamond"/>
          <w:color w:val="auto"/>
          <w:kern w:val="0"/>
          <w:sz w:val="20"/>
          <w:szCs w:val="20"/>
        </w:rPr>
        <w:t>Marco Toscano | E. marco.toscano@cultura.gov.it</w:t>
      </w:r>
    </w:p>
    <w:p w14:paraId="678A2F70" w14:textId="77777777" w:rsidR="004627E2" w:rsidRDefault="004627E2">
      <w:pPr>
        <w:spacing w:after="0"/>
        <w:jc w:val="both"/>
        <w:rPr>
          <w:rFonts w:ascii="Garamond" w:hAnsi="Garamond"/>
          <w:color w:val="auto"/>
          <w:kern w:val="0"/>
          <w:sz w:val="20"/>
          <w:szCs w:val="20"/>
        </w:rPr>
      </w:pPr>
    </w:p>
    <w:p w14:paraId="678A2F71" w14:textId="77777777" w:rsidR="004627E2" w:rsidRDefault="00000000">
      <w:pPr>
        <w:spacing w:after="0"/>
        <w:jc w:val="both"/>
        <w:rPr>
          <w:rFonts w:ascii="Garamond" w:hAnsi="Garamond"/>
          <w:b/>
          <w:bCs/>
          <w:color w:val="auto"/>
          <w:kern w:val="0"/>
          <w:sz w:val="20"/>
          <w:szCs w:val="20"/>
        </w:rPr>
      </w:pPr>
      <w:r>
        <w:rPr>
          <w:rFonts w:ascii="Garamond" w:hAnsi="Garamond"/>
          <w:b/>
          <w:bCs/>
          <w:color w:val="auto"/>
          <w:kern w:val="0"/>
          <w:sz w:val="20"/>
          <w:szCs w:val="20"/>
        </w:rPr>
        <w:t>Ufficio stampa</w:t>
      </w:r>
    </w:p>
    <w:p w14:paraId="678A2F72" w14:textId="77777777" w:rsidR="004627E2" w:rsidRDefault="00000000">
      <w:pPr>
        <w:spacing w:after="0"/>
        <w:rPr>
          <w:rFonts w:ascii="Garamond" w:hAnsi="Garamond"/>
          <w:b/>
          <w:bCs/>
          <w:color w:val="auto"/>
          <w:kern w:val="0"/>
          <w:sz w:val="20"/>
          <w:szCs w:val="20"/>
        </w:rPr>
      </w:pPr>
      <w:r>
        <w:rPr>
          <w:rFonts w:ascii="Garamond" w:hAnsi="Garamond"/>
          <w:b/>
          <w:bCs/>
          <w:color w:val="auto"/>
          <w:kern w:val="0"/>
          <w:sz w:val="20"/>
          <w:szCs w:val="20"/>
        </w:rPr>
        <w:t xml:space="preserve">CLP Relazioni Pubbliche </w:t>
      </w:r>
    </w:p>
    <w:p w14:paraId="678A2F73" w14:textId="77777777" w:rsidR="004627E2" w:rsidRDefault="00000000">
      <w:pPr>
        <w:spacing w:after="0"/>
        <w:rPr>
          <w:rFonts w:ascii="Garamond" w:hAnsi="Garamond"/>
          <w:color w:val="auto"/>
          <w:kern w:val="0"/>
          <w:sz w:val="20"/>
          <w:szCs w:val="20"/>
        </w:rPr>
      </w:pPr>
      <w:r>
        <w:rPr>
          <w:rFonts w:ascii="Garamond" w:hAnsi="Garamond"/>
          <w:b/>
          <w:bCs/>
          <w:color w:val="auto"/>
          <w:kern w:val="0"/>
          <w:sz w:val="20"/>
          <w:szCs w:val="20"/>
        </w:rPr>
        <w:t>Marta Pedroli</w:t>
      </w:r>
      <w:r>
        <w:rPr>
          <w:rFonts w:ascii="Garamond" w:hAnsi="Garamond"/>
          <w:color w:val="auto"/>
          <w:kern w:val="0"/>
          <w:sz w:val="20"/>
          <w:szCs w:val="20"/>
        </w:rPr>
        <w:t xml:space="preserve"> | M. +39 347 4155017 | E. </w:t>
      </w:r>
      <w:hyperlink r:id="rId9">
        <w:r>
          <w:rPr>
            <w:rStyle w:val="Collegamentoipertestuale"/>
            <w:rFonts w:ascii="Garamond" w:hAnsi="Garamond"/>
            <w:color w:val="auto"/>
            <w:kern w:val="0"/>
            <w:sz w:val="20"/>
            <w:szCs w:val="20"/>
          </w:rPr>
          <w:t>marta.pedroli@clp1968.it</w:t>
        </w:r>
      </w:hyperlink>
      <w:r>
        <w:rPr>
          <w:rFonts w:ascii="Garamond" w:hAnsi="Garamond"/>
          <w:color w:val="auto"/>
          <w:kern w:val="0"/>
          <w:sz w:val="20"/>
          <w:szCs w:val="20"/>
        </w:rPr>
        <w:t xml:space="preserve"> </w:t>
      </w:r>
    </w:p>
    <w:p w14:paraId="678A2F74" w14:textId="77777777" w:rsidR="004627E2" w:rsidRDefault="00000000">
      <w:pPr>
        <w:spacing w:after="0"/>
        <w:rPr>
          <w:rFonts w:ascii="Garamond" w:hAnsi="Garamond"/>
          <w:color w:val="auto"/>
          <w:kern w:val="0"/>
          <w:sz w:val="20"/>
          <w:szCs w:val="20"/>
        </w:rPr>
      </w:pPr>
      <w:r>
        <w:rPr>
          <w:rFonts w:ascii="Garamond" w:hAnsi="Garamond"/>
          <w:color w:val="auto"/>
          <w:kern w:val="0"/>
          <w:sz w:val="20"/>
          <w:szCs w:val="20"/>
        </w:rPr>
        <w:t>T. + 39 02 36755700 | www.clp1968.it</w:t>
      </w:r>
      <w:r>
        <w:rPr>
          <w:rFonts w:ascii="Garamond" w:hAnsi="Garamond"/>
          <w:b/>
          <w:color w:val="auto"/>
          <w:kern w:val="0"/>
          <w:sz w:val="20"/>
          <w:szCs w:val="20"/>
        </w:rPr>
        <w:t xml:space="preserve"> </w:t>
      </w:r>
    </w:p>
    <w:sectPr w:rsidR="004627E2">
      <w:headerReference w:type="even" r:id="rId10"/>
      <w:headerReference w:type="default" r:id="rId11"/>
      <w:footerReference w:type="even" r:id="rId12"/>
      <w:footerReference w:type="default" r:id="rId13"/>
      <w:headerReference w:type="first" r:id="rId14"/>
      <w:footerReference w:type="first" r:id="rId15"/>
      <w:pgSz w:w="11906" w:h="16838"/>
      <w:pgMar w:top="2552" w:right="1134" w:bottom="1848" w:left="3969" w:header="709" w:footer="709"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38CE" w14:textId="77777777" w:rsidR="0027125F" w:rsidRDefault="0027125F">
      <w:pPr>
        <w:spacing w:after="0" w:line="240" w:lineRule="auto"/>
      </w:pPr>
      <w:r>
        <w:separator/>
      </w:r>
    </w:p>
  </w:endnote>
  <w:endnote w:type="continuationSeparator" w:id="0">
    <w:p w14:paraId="19C2AC78" w14:textId="77777777" w:rsidR="0027125F" w:rsidRDefault="0027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2F77" w14:textId="77777777" w:rsidR="004627E2" w:rsidRDefault="004627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2F78" w14:textId="77777777" w:rsidR="004627E2" w:rsidRDefault="004627E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2F7A" w14:textId="77777777" w:rsidR="004627E2" w:rsidRDefault="004627E2">
    <w:pPr>
      <w:pStyle w:val="Pidipagina"/>
      <w:tabs>
        <w:tab w:val="clear" w:pos="9638"/>
        <w:tab w:val="right" w:pos="67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728B" w14:textId="77777777" w:rsidR="0027125F" w:rsidRDefault="0027125F">
      <w:pPr>
        <w:spacing w:after="0" w:line="240" w:lineRule="auto"/>
      </w:pPr>
      <w:r>
        <w:separator/>
      </w:r>
    </w:p>
  </w:footnote>
  <w:footnote w:type="continuationSeparator" w:id="0">
    <w:p w14:paraId="25E7A1DA" w14:textId="77777777" w:rsidR="0027125F" w:rsidRDefault="0027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2F75" w14:textId="77777777" w:rsidR="004627E2" w:rsidRDefault="004627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2F76" w14:textId="77777777" w:rsidR="004627E2" w:rsidRDefault="00000000">
    <w:pPr>
      <w:pStyle w:val="Intestazione"/>
      <w:tabs>
        <w:tab w:val="clear" w:pos="9638"/>
        <w:tab w:val="right" w:pos="6777"/>
      </w:tabs>
    </w:pPr>
    <w:r>
      <w:rPr>
        <w:noProof/>
      </w:rPr>
      <w:drawing>
        <wp:anchor distT="0" distB="0" distL="0" distR="0" simplePos="0" relativeHeight="2" behindDoc="1" locked="0" layoutInCell="0" allowOverlap="1" wp14:anchorId="678A2F7B" wp14:editId="678A2F7C">
          <wp:simplePos x="0" y="0"/>
          <wp:positionH relativeFrom="page">
            <wp:posOffset>3810</wp:posOffset>
          </wp:positionH>
          <wp:positionV relativeFrom="page">
            <wp:posOffset>0</wp:posOffset>
          </wp:positionV>
          <wp:extent cx="2160270" cy="2703830"/>
          <wp:effectExtent l="0" t="0" r="0" b="0"/>
          <wp:wrapNone/>
          <wp:docPr id="1" name="officeArt object"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magine che contiene testo, schermata, Carattere, design&#10;&#10;Descrizione generata automaticamente"/>
                  <pic:cNvPicPr>
                    <a:picLocks noChangeAspect="1" noChangeArrowheads="1"/>
                  </pic:cNvPicPr>
                </pic:nvPicPr>
                <pic:blipFill>
                  <a:blip r:embed="rId1"/>
                  <a:stretch>
                    <a:fillRect/>
                  </a:stretch>
                </pic:blipFill>
                <pic:spPr bwMode="auto">
                  <a:xfrm>
                    <a:off x="0" y="0"/>
                    <a:ext cx="2160270" cy="27038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2F79" w14:textId="77777777" w:rsidR="004627E2" w:rsidRDefault="00000000">
    <w:pPr>
      <w:pStyle w:val="Intestazione"/>
      <w:tabs>
        <w:tab w:val="clear" w:pos="9638"/>
        <w:tab w:val="right" w:pos="6777"/>
      </w:tabs>
    </w:pPr>
    <w:r>
      <w:rPr>
        <w:noProof/>
      </w:rPr>
      <w:drawing>
        <wp:anchor distT="0" distB="0" distL="0" distR="0" simplePos="0" relativeHeight="3" behindDoc="1" locked="0" layoutInCell="0" allowOverlap="1" wp14:anchorId="678A2F7D" wp14:editId="678A2F7E">
          <wp:simplePos x="0" y="0"/>
          <wp:positionH relativeFrom="page">
            <wp:posOffset>1905</wp:posOffset>
          </wp:positionH>
          <wp:positionV relativeFrom="page">
            <wp:posOffset>0</wp:posOffset>
          </wp:positionV>
          <wp:extent cx="2160270" cy="2703830"/>
          <wp:effectExtent l="0" t="0" r="0" b="0"/>
          <wp:wrapNone/>
          <wp:docPr id="2" name="Immagine2"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Immagine che contiene testo, schermata, Carattere, design&#10;&#10;Descrizione generata automaticamente"/>
                  <pic:cNvPicPr>
                    <a:picLocks noChangeAspect="1" noChangeArrowheads="1"/>
                  </pic:cNvPicPr>
                </pic:nvPicPr>
                <pic:blipFill>
                  <a:blip r:embed="rId1"/>
                  <a:stretch>
                    <a:fillRect/>
                  </a:stretch>
                </pic:blipFill>
                <pic:spPr bwMode="auto">
                  <a:xfrm>
                    <a:off x="0" y="0"/>
                    <a:ext cx="2160270" cy="2703830"/>
                  </a:xfrm>
                  <a:prstGeom prst="rect">
                    <a:avLst/>
                  </a:prstGeom>
                  <a:noFill/>
                </pic:spPr>
              </pic:pic>
            </a:graphicData>
          </a:graphic>
        </wp:anchor>
      </w:drawing>
    </w:r>
    <w:r>
      <w:rPr>
        <w:noProof/>
      </w:rPr>
      <w:drawing>
        <wp:anchor distT="0" distB="0" distL="0" distR="0" simplePos="0" relativeHeight="4" behindDoc="1" locked="0" layoutInCell="0" allowOverlap="1" wp14:anchorId="678A2F7F" wp14:editId="678A2F80">
          <wp:simplePos x="0" y="0"/>
          <wp:positionH relativeFrom="page">
            <wp:posOffset>5753735</wp:posOffset>
          </wp:positionH>
          <wp:positionV relativeFrom="page">
            <wp:posOffset>9731375</wp:posOffset>
          </wp:positionV>
          <wp:extent cx="1789430" cy="903605"/>
          <wp:effectExtent l="0" t="0" r="0" b="0"/>
          <wp:wrapNone/>
          <wp:docPr id="3" name="Immagine3" descr="Immagine che contiene testo, Carattere, Elementi grafici,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descr="Immagine che contiene testo, Carattere, Elementi grafici, design&#10;&#10;Descrizione generata automaticamente"/>
                  <pic:cNvPicPr>
                    <a:picLocks noChangeAspect="1" noChangeArrowheads="1"/>
                  </pic:cNvPicPr>
                </pic:nvPicPr>
                <pic:blipFill>
                  <a:blip r:embed="rId2"/>
                  <a:stretch>
                    <a:fillRect/>
                  </a:stretch>
                </pic:blipFill>
                <pic:spPr bwMode="auto">
                  <a:xfrm>
                    <a:off x="0" y="0"/>
                    <a:ext cx="1789430" cy="903605"/>
                  </a:xfrm>
                  <a:prstGeom prst="rect">
                    <a:avLst/>
                  </a:prstGeom>
                  <a:noFill/>
                </pic:spPr>
              </pic:pic>
            </a:graphicData>
          </a:graphic>
        </wp:anchor>
      </w:drawing>
    </w:r>
    <w:r>
      <w:rPr>
        <w:noProof/>
      </w:rPr>
      <mc:AlternateContent>
        <mc:Choice Requires="wps">
          <w:drawing>
            <wp:anchor distT="0" distB="0" distL="0" distR="0" simplePos="0" relativeHeight="5" behindDoc="1" locked="0" layoutInCell="0" allowOverlap="1" wp14:anchorId="678A2F81" wp14:editId="678A2F82">
              <wp:simplePos x="0" y="0"/>
              <wp:positionH relativeFrom="page">
                <wp:posOffset>799465</wp:posOffset>
              </wp:positionH>
              <wp:positionV relativeFrom="page">
                <wp:posOffset>9688830</wp:posOffset>
              </wp:positionV>
              <wp:extent cx="1463675" cy="609600"/>
              <wp:effectExtent l="0" t="0" r="0" b="0"/>
              <wp:wrapNone/>
              <wp:docPr id="4" name="officeArt object" descr="Casella di testo 3"/>
              <wp:cNvGraphicFramePr/>
              <a:graphic xmlns:a="http://schemas.openxmlformats.org/drawingml/2006/main">
                <a:graphicData uri="http://schemas.microsoft.com/office/word/2010/wordprocessingShape">
                  <wps:wsp>
                    <wps:cNvSpPr/>
                    <wps:spPr>
                      <a:xfrm>
                        <a:off x="0" y="0"/>
                        <a:ext cx="1463760" cy="609480"/>
                      </a:xfrm>
                      <a:prstGeom prst="rect">
                        <a:avLst/>
                      </a:prstGeom>
                      <a:noFill/>
                      <a:ln w="12700">
                        <a:noFill/>
                      </a:ln>
                    </wps:spPr>
                    <wps:style>
                      <a:lnRef idx="0">
                        <a:scrgbClr r="0" g="0" b="0"/>
                      </a:lnRef>
                      <a:fillRef idx="0">
                        <a:scrgbClr r="0" g="0" b="0"/>
                      </a:fillRef>
                      <a:effectRef idx="0">
                        <a:scrgbClr r="0" g="0" b="0"/>
                      </a:effectRef>
                      <a:fontRef idx="minor"/>
                    </wps:style>
                    <wps:txbx>
                      <w:txbxContent>
                        <w:p w14:paraId="678A2F83" w14:textId="77777777" w:rsidR="004627E2" w:rsidRDefault="00000000">
                          <w:pPr>
                            <w:pStyle w:val="Contenutocornice"/>
                            <w:spacing w:after="0" w:line="220" w:lineRule="exact"/>
                            <w:rPr>
                              <w:rFonts w:ascii="Arial" w:eastAsia="Arial" w:hAnsi="Arial" w:cs="Arial"/>
                              <w:sz w:val="15"/>
                              <w:szCs w:val="15"/>
                            </w:rPr>
                          </w:pPr>
                          <w:r>
                            <w:rPr>
                              <w:rFonts w:ascii="Arial" w:hAnsi="Arial"/>
                              <w:sz w:val="15"/>
                              <w:szCs w:val="15"/>
                            </w:rPr>
                            <w:t xml:space="preserve">Via Brera 28 </w:t>
                          </w:r>
                          <w:proofErr w:type="gramStart"/>
                          <w:r>
                            <w:rPr>
                              <w:rFonts w:ascii="Arial" w:hAnsi="Arial"/>
                              <w:sz w:val="15"/>
                              <w:szCs w:val="15"/>
                            </w:rPr>
                            <w:t>|  20121</w:t>
                          </w:r>
                          <w:proofErr w:type="gramEnd"/>
                          <w:r>
                            <w:rPr>
                              <w:rFonts w:ascii="Arial" w:hAnsi="Arial"/>
                              <w:sz w:val="15"/>
                              <w:szCs w:val="15"/>
                            </w:rPr>
                            <w:t xml:space="preserve"> Milano</w:t>
                          </w:r>
                        </w:p>
                        <w:p w14:paraId="678A2F84" w14:textId="77777777" w:rsidR="004627E2" w:rsidRDefault="00000000">
                          <w:pPr>
                            <w:pStyle w:val="Contenutocornice"/>
                            <w:spacing w:after="0" w:line="220" w:lineRule="exact"/>
                            <w:rPr>
                              <w:rFonts w:ascii="Arial" w:eastAsia="Arial" w:hAnsi="Arial" w:cs="Arial"/>
                              <w:sz w:val="15"/>
                              <w:szCs w:val="15"/>
                            </w:rPr>
                          </w:pPr>
                          <w:r>
                            <w:rPr>
                              <w:rFonts w:ascii="Arial" w:hAnsi="Arial"/>
                              <w:sz w:val="15"/>
                              <w:szCs w:val="15"/>
                            </w:rPr>
                            <w:t xml:space="preserve">+39 02 72105 141 </w:t>
                          </w:r>
                        </w:p>
                        <w:p w14:paraId="678A2F85" w14:textId="77777777" w:rsidR="004627E2" w:rsidRDefault="00000000">
                          <w:pPr>
                            <w:pStyle w:val="Contenutocornice"/>
                            <w:spacing w:after="0" w:line="220" w:lineRule="exact"/>
                            <w:rPr>
                              <w:rStyle w:val="Hyperlink0"/>
                            </w:rPr>
                          </w:pPr>
                          <w:hyperlink r:id="rId3">
                            <w:r>
                              <w:rPr>
                                <w:rFonts w:ascii="Arial" w:eastAsia="Arial" w:hAnsi="Arial" w:cs="Arial"/>
                                <w:sz w:val="15"/>
                                <w:szCs w:val="15"/>
                              </w:rPr>
                              <w:t>pin-br@cultura.gov.it</w:t>
                            </w:r>
                          </w:hyperlink>
                        </w:p>
                        <w:p w14:paraId="678A2F86" w14:textId="77777777" w:rsidR="004627E2" w:rsidRDefault="00000000">
                          <w:pPr>
                            <w:pStyle w:val="Contenutocornice"/>
                            <w:spacing w:after="0" w:line="220" w:lineRule="exact"/>
                          </w:pPr>
                          <w:r>
                            <w:rPr>
                              <w:rFonts w:ascii="Arial" w:hAnsi="Arial"/>
                              <w:b/>
                              <w:bCs/>
                              <w:sz w:val="15"/>
                              <w:szCs w:val="15"/>
                            </w:rPr>
                            <w:t>grandebrera.org</w:t>
                          </w:r>
                        </w:p>
                      </w:txbxContent>
                    </wps:txbx>
                    <wps:bodyPr lIns="0" tIns="0" rIns="0" bIns="0" anchor="t">
                      <a:noAutofit/>
                    </wps:bodyPr>
                  </wps:wsp>
                </a:graphicData>
              </a:graphic>
            </wp:anchor>
          </w:drawing>
        </mc:Choice>
        <mc:Fallback>
          <w:pict>
            <v:rect w14:anchorId="678A2F81" id="officeArt object" o:spid="_x0000_s1026" alt="Casella di testo 3" style="position:absolute;margin-left:62.95pt;margin-top:762.9pt;width:115.25pt;height:48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" o:allowincell="f" filled="f" stroked="f" strokeweight="1pt">
              <v:textbox inset="0,0,0,0">
                <w:txbxContent>
                  <w:p w14:paraId="678A2F83" w14:textId="77777777" w:rsidR="004627E2" w:rsidRDefault="00000000">
                    <w:pPr>
                      <w:pStyle w:val="Contenutocornice"/>
                      <w:spacing w:after="0" w:line="220" w:lineRule="exact"/>
                      <w:rPr>
                        <w:rFonts w:ascii="Arial" w:eastAsia="Arial" w:hAnsi="Arial" w:cs="Arial"/>
                        <w:sz w:val="15"/>
                        <w:szCs w:val="15"/>
                      </w:rPr>
                    </w:pPr>
                    <w:r>
                      <w:rPr>
                        <w:rFonts w:ascii="Arial" w:hAnsi="Arial"/>
                        <w:sz w:val="15"/>
                        <w:szCs w:val="15"/>
                      </w:rPr>
                      <w:t xml:space="preserve">Via Brera 28 </w:t>
                    </w:r>
                    <w:proofErr w:type="gramStart"/>
                    <w:r>
                      <w:rPr>
                        <w:rFonts w:ascii="Arial" w:hAnsi="Arial"/>
                        <w:sz w:val="15"/>
                        <w:szCs w:val="15"/>
                      </w:rPr>
                      <w:t>|  20121</w:t>
                    </w:r>
                    <w:proofErr w:type="gramEnd"/>
                    <w:r>
                      <w:rPr>
                        <w:rFonts w:ascii="Arial" w:hAnsi="Arial"/>
                        <w:sz w:val="15"/>
                        <w:szCs w:val="15"/>
                      </w:rPr>
                      <w:t xml:space="preserve"> Milano</w:t>
                    </w:r>
                  </w:p>
                  <w:p w14:paraId="678A2F84" w14:textId="77777777" w:rsidR="004627E2" w:rsidRDefault="00000000">
                    <w:pPr>
                      <w:pStyle w:val="Contenutocornice"/>
                      <w:spacing w:after="0" w:line="220" w:lineRule="exact"/>
                      <w:rPr>
                        <w:rFonts w:ascii="Arial" w:eastAsia="Arial" w:hAnsi="Arial" w:cs="Arial"/>
                        <w:sz w:val="15"/>
                        <w:szCs w:val="15"/>
                      </w:rPr>
                    </w:pPr>
                    <w:r>
                      <w:rPr>
                        <w:rFonts w:ascii="Arial" w:hAnsi="Arial"/>
                        <w:sz w:val="15"/>
                        <w:szCs w:val="15"/>
                      </w:rPr>
                      <w:t xml:space="preserve">+39 02 72105 141 </w:t>
                    </w:r>
                  </w:p>
                  <w:p w14:paraId="678A2F85" w14:textId="77777777" w:rsidR="004627E2" w:rsidRDefault="00000000">
                    <w:pPr>
                      <w:pStyle w:val="Contenutocornice"/>
                      <w:spacing w:after="0" w:line="220" w:lineRule="exact"/>
                      <w:rPr>
                        <w:rStyle w:val="Hyperlink0"/>
                      </w:rPr>
                    </w:pPr>
                    <w:hyperlink r:id="rId4">
                      <w:r>
                        <w:rPr>
                          <w:rFonts w:ascii="Arial" w:eastAsia="Arial" w:hAnsi="Arial" w:cs="Arial"/>
                          <w:sz w:val="15"/>
                          <w:szCs w:val="15"/>
                        </w:rPr>
                        <w:t>pin-br@cultura.gov.it</w:t>
                      </w:r>
                    </w:hyperlink>
                  </w:p>
                  <w:p w14:paraId="678A2F86" w14:textId="77777777" w:rsidR="004627E2" w:rsidRDefault="00000000">
                    <w:pPr>
                      <w:pStyle w:val="Contenutocornice"/>
                      <w:spacing w:after="0" w:line="220" w:lineRule="exact"/>
                    </w:pPr>
                    <w:r>
                      <w:rPr>
                        <w:rFonts w:ascii="Arial" w:hAnsi="Arial"/>
                        <w:b/>
                        <w:bCs/>
                        <w:sz w:val="15"/>
                        <w:szCs w:val="15"/>
                      </w:rPr>
                      <w:t>grandebrera.org</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E2"/>
    <w:rsid w:val="00156A5B"/>
    <w:rsid w:val="0027125F"/>
    <w:rsid w:val="00275DE2"/>
    <w:rsid w:val="004627E2"/>
    <w:rsid w:val="004B2A06"/>
  </w:rsids>
  <m:mathPr>
    <m:mathFont m:val="Cambria Math"/>
    <m:brkBin m:val="before"/>
    <m:brkBinSub m:val="--"/>
    <m:smallFrac m:val="0"/>
    <m:dispDef/>
    <m:lMargin m:val="0"/>
    <m:rMargin m:val="0"/>
    <m:defJc m:val="centerGroup"/>
    <m:wrapIndent m:val="1440"/>
    <m:intLim m:val="subSup"/>
    <m:naryLim m:val="undOvr"/>
  </m:mathPr>
  <w:themeFontLang w:val="it-I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2F56"/>
  <w15:docId w15:val="{17588501-E8B4-432A-8098-B7C4B881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Aptos" w:eastAsia="Aptos" w:hAnsi="Aptos" w:cs="Aptos"/>
      <w:color w:val="000000"/>
      <w:kern w:val="2"/>
      <w:sz w:val="24"/>
      <w:szCs w:val="24"/>
      <w:u w:color="000000"/>
    </w:rPr>
  </w:style>
  <w:style w:type="paragraph" w:styleId="Titolo4">
    <w:name w:val="heading 4"/>
    <w:basedOn w:val="Normale"/>
    <w:next w:val="Normale"/>
    <w:link w:val="Titolo4Carattere"/>
    <w:uiPriority w:val="9"/>
    <w:semiHidden/>
    <w:unhideWhenUsed/>
    <w:qFormat/>
    <w:rsid w:val="00F14E5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character" w:customStyle="1" w:styleId="Link">
    <w:name w:val="Link"/>
    <w:qFormat/>
    <w:rPr>
      <w:outline w:val="0"/>
      <w:color w:val="467886"/>
      <w:u w:val="single" w:color="467886"/>
    </w:rPr>
  </w:style>
  <w:style w:type="character" w:customStyle="1" w:styleId="Hyperlink0">
    <w:name w:val="Hyperlink.0"/>
    <w:basedOn w:val="Link"/>
    <w:qFormat/>
    <w:rPr>
      <w:rFonts w:ascii="Arial" w:eastAsia="Arial" w:hAnsi="Arial" w:cs="Arial"/>
      <w:outline w:val="0"/>
      <w:color w:val="000000"/>
      <w:sz w:val="15"/>
      <w:szCs w:val="15"/>
      <w:u w:val="none" w:color="000000"/>
    </w:rPr>
  </w:style>
  <w:style w:type="character" w:customStyle="1" w:styleId="Menzionenonrisolta1">
    <w:name w:val="Menzione non risolta1"/>
    <w:basedOn w:val="Carpredefinitoparagrafo"/>
    <w:uiPriority w:val="99"/>
    <w:semiHidden/>
    <w:unhideWhenUsed/>
    <w:qFormat/>
    <w:rsid w:val="009A42B0"/>
    <w:rPr>
      <w:color w:val="605E5C"/>
      <w:shd w:val="clear" w:color="auto" w:fill="E1DFDD"/>
    </w:rPr>
  </w:style>
  <w:style w:type="character" w:customStyle="1" w:styleId="Titolo4Carattere">
    <w:name w:val="Titolo 4 Carattere"/>
    <w:basedOn w:val="Carpredefinitoparagrafo"/>
    <w:link w:val="Titolo4"/>
    <w:uiPriority w:val="9"/>
    <w:semiHidden/>
    <w:qFormat/>
    <w:rsid w:val="00F14E53"/>
    <w:rPr>
      <w:rFonts w:asciiTheme="majorHAnsi" w:eastAsiaTheme="majorEastAsia" w:hAnsiTheme="majorHAnsi" w:cstheme="majorBidi"/>
      <w:i/>
      <w:iCs/>
      <w:color w:val="0F4761" w:themeColor="accent1" w:themeShade="BF"/>
      <w:kern w:val="2"/>
      <w:sz w:val="24"/>
      <w:szCs w:val="24"/>
      <w:u w:val="none" w:color="000000"/>
    </w:rPr>
  </w:style>
  <w:style w:type="character" w:customStyle="1" w:styleId="Menzionenonrisolta2">
    <w:name w:val="Menzione non risolta2"/>
    <w:basedOn w:val="Carpredefinitoparagrafo"/>
    <w:uiPriority w:val="99"/>
    <w:semiHidden/>
    <w:unhideWhenUsed/>
    <w:qFormat/>
    <w:rsid w:val="00BE370E"/>
    <w:rPr>
      <w:color w:val="605E5C"/>
      <w:shd w:val="clear" w:color="auto" w:fill="E1DFDD"/>
    </w:rPr>
  </w:style>
  <w:style w:type="character" w:customStyle="1" w:styleId="CorpotestoCarattere">
    <w:name w:val="Corpo testo Carattere"/>
    <w:basedOn w:val="Carpredefinitoparagrafo"/>
    <w:link w:val="Corpotesto"/>
    <w:uiPriority w:val="99"/>
    <w:semiHidden/>
    <w:qFormat/>
    <w:rsid w:val="004A73E8"/>
    <w:rPr>
      <w:rFonts w:ascii="Aptos" w:eastAsia="Aptos" w:hAnsi="Aptos" w:cs="Aptos"/>
      <w:color w:val="000000"/>
      <w:kern w:val="2"/>
      <w:sz w:val="24"/>
      <w:szCs w:val="24"/>
      <w:u w:val="none" w:color="000000"/>
    </w:rPr>
  </w:style>
  <w:style w:type="character" w:customStyle="1" w:styleId="TestofumettoCarattere">
    <w:name w:val="Testo fumetto Carattere"/>
    <w:basedOn w:val="Carpredefinitoparagrafo"/>
    <w:link w:val="Testofumetto"/>
    <w:uiPriority w:val="99"/>
    <w:semiHidden/>
    <w:qFormat/>
    <w:rsid w:val="00086427"/>
    <w:rPr>
      <w:rFonts w:ascii="Segoe UI" w:eastAsia="Aptos" w:hAnsi="Segoe UI" w:cs="Segoe UI"/>
      <w:color w:val="000000"/>
      <w:kern w:val="2"/>
      <w:sz w:val="18"/>
      <w:szCs w:val="18"/>
      <w:u w:val="none" w:color="000000"/>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4A73E8"/>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pPr>
      <w:tabs>
        <w:tab w:val="center" w:pos="4819"/>
        <w:tab w:val="right" w:pos="9638"/>
      </w:tabs>
    </w:pPr>
    <w:rPr>
      <w:rFonts w:ascii="Aptos" w:eastAsia="Aptos" w:hAnsi="Aptos" w:cs="Aptos"/>
      <w:color w:val="000000"/>
      <w:kern w:val="2"/>
      <w:sz w:val="24"/>
      <w:szCs w:val="24"/>
      <w:u w:color="000000"/>
      <w14:textOutline w14:w="0" w14:cap="flat" w14:cmpd="sng" w14:algn="ctr">
        <w14:noFill/>
        <w14:prstDash w14:val="solid"/>
        <w14:bevel/>
      </w14:textOutline>
    </w:rPr>
  </w:style>
  <w:style w:type="paragraph" w:customStyle="1" w:styleId="Intestazioneepidipaginauser">
    <w:name w:val="Intestazione e piè di pagina (us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ascii="Aptos" w:eastAsia="Aptos" w:hAnsi="Aptos" w:cs="Aptos"/>
      <w:color w:val="000000"/>
      <w:kern w:val="2"/>
      <w:sz w:val="24"/>
      <w:szCs w:val="24"/>
      <w:u w:color="000000"/>
    </w:rPr>
  </w:style>
  <w:style w:type="paragraph" w:styleId="Revisione">
    <w:name w:val="Revision"/>
    <w:uiPriority w:val="99"/>
    <w:semiHidden/>
    <w:qFormat/>
    <w:rsid w:val="00512FCC"/>
    <w:rPr>
      <w:rFonts w:ascii="Aptos" w:eastAsia="Aptos" w:hAnsi="Aptos" w:cs="Aptos"/>
      <w:color w:val="000000"/>
      <w:kern w:val="2"/>
      <w:sz w:val="24"/>
      <w:szCs w:val="24"/>
      <w:u w:color="000000"/>
    </w:rPr>
  </w:style>
  <w:style w:type="paragraph" w:styleId="NormaleWeb">
    <w:name w:val="Normal (Web)"/>
    <w:basedOn w:val="Normale"/>
    <w:uiPriority w:val="99"/>
    <w:unhideWhenUsed/>
    <w:qFormat/>
    <w:rsid w:val="000D195A"/>
    <w:rPr>
      <w:rFonts w:ascii="Times New Roman" w:hAnsi="Times New Roman" w:cs="Times New Roman"/>
    </w:rPr>
  </w:style>
  <w:style w:type="paragraph" w:styleId="Testofumetto">
    <w:name w:val="Balloon Text"/>
    <w:basedOn w:val="Normale"/>
    <w:link w:val="TestofumettoCarattere"/>
    <w:uiPriority w:val="99"/>
    <w:semiHidden/>
    <w:unhideWhenUsed/>
    <w:qFormat/>
    <w:rsid w:val="00086427"/>
    <w:pPr>
      <w:spacing w:after="0" w:line="240" w:lineRule="auto"/>
    </w:pPr>
    <w:rPr>
      <w:rFonts w:ascii="Segoe UI" w:hAnsi="Segoe UI" w:cs="Segoe UI"/>
      <w:sz w:val="18"/>
      <w:szCs w:val="18"/>
    </w:rPr>
  </w:style>
  <w:style w:type="paragraph" w:customStyle="1" w:styleId="Contenutocornice">
    <w:name w:val="Contenuto cornice"/>
    <w:basedOn w:val="Normale"/>
    <w:qFormat/>
  </w:style>
  <w:style w:type="table" w:customStyle="1" w:styleId="TableNormal1">
    <w:name w:val="Table Normal1"/>
    <w:rsid w:val="0087618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rta.pedroli@clp1968.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mailto:pin-br@cultura.gov.or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pin-br@cultura.gov.org" TargetMode="Externa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ae1104-2084-46c2-94e8-fb18143a54c8" xsi:nil="true"/>
    <lcf76f155ced4ddcb4097134ff3c332f xmlns="e51cac17-9d3b-42cf-aa66-1c7ce94de2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EE2951FC9A8954D98E2686339B094D3" ma:contentTypeVersion="19" ma:contentTypeDescription="Creare un nuovo documento." ma:contentTypeScope="" ma:versionID="a168cc9d4885a53b9407c9acfad6a087">
  <xsd:schema xmlns:xsd="http://www.w3.org/2001/XMLSchema" xmlns:xs="http://www.w3.org/2001/XMLSchema" xmlns:p="http://schemas.microsoft.com/office/2006/metadata/properties" xmlns:ns2="e51cac17-9d3b-42cf-aa66-1c7ce94de299" xmlns:ns3="e6ae1104-2084-46c2-94e8-fb18143a54c8" targetNamespace="http://schemas.microsoft.com/office/2006/metadata/properties" ma:root="true" ma:fieldsID="b5062027e0189409ff0969cf40af59bb" ns2:_="" ns3:_="">
    <xsd:import namespace="e51cac17-9d3b-42cf-aa66-1c7ce94de299"/>
    <xsd:import namespace="e6ae1104-2084-46c2-94e8-fb18143a54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cac17-9d3b-42cf-aa66-1c7ce94de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2750ef2-dc1e-42bb-9b8b-20a1a6cd70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ae1104-2084-46c2-94e8-fb18143a54c8"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0734e1-f8e3-4e3c-8931-9fe2cbf06ccc}" ma:internalName="TaxCatchAll" ma:showField="CatchAllData" ma:web="e6ae1104-2084-46c2-94e8-fb18143a5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7C4F6-46E8-4930-96D0-CAFBD018A8A2}">
  <ds:schemaRefs>
    <ds:schemaRef ds:uri="http://schemas.microsoft.com/office/2006/metadata/properties"/>
    <ds:schemaRef ds:uri="http://schemas.microsoft.com/office/infopath/2007/PartnerControls"/>
    <ds:schemaRef ds:uri="e6ae1104-2084-46c2-94e8-fb18143a54c8"/>
    <ds:schemaRef ds:uri="e51cac17-9d3b-42cf-aa66-1c7ce94de299"/>
  </ds:schemaRefs>
</ds:datastoreItem>
</file>

<file path=customXml/itemProps2.xml><?xml version="1.0" encoding="utf-8"?>
<ds:datastoreItem xmlns:ds="http://schemas.openxmlformats.org/officeDocument/2006/customXml" ds:itemID="{F8557C21-95E5-40F4-88C7-221B5A7CC051}">
  <ds:schemaRefs>
    <ds:schemaRef ds:uri="http://schemas.microsoft.com/sharepoint/v3/contenttype/forms"/>
  </ds:schemaRefs>
</ds:datastoreItem>
</file>

<file path=customXml/itemProps3.xml><?xml version="1.0" encoding="utf-8"?>
<ds:datastoreItem xmlns:ds="http://schemas.openxmlformats.org/officeDocument/2006/customXml" ds:itemID="{746C3AF7-D150-4A5E-B457-4F48F3F1F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cac17-9d3b-42cf-aa66-1c7ce94de299"/>
    <ds:schemaRef ds:uri="e6ae1104-2084-46c2-94e8-fb18143a5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Ghielmetti</dc:creator>
  <dc:description/>
  <cp:lastModifiedBy>Marta Pedroli</cp:lastModifiedBy>
  <cp:revision>16</cp:revision>
  <cp:lastPrinted>2026-04-29T10:30:00Z</cp:lastPrinted>
  <dcterms:created xsi:type="dcterms:W3CDTF">2026-04-29T14:14:00Z</dcterms:created>
  <dcterms:modified xsi:type="dcterms:W3CDTF">2026-04-30T14:32:00Z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0x010100CEE2951FC9A8954D98E2686339B094D3</vt:lpwstr>
  </property>
  <property fmtid="{D5CDD505-2E9C-101B-9397-08002B2CF9AE}" pid="3" name="MSIP_Label_5f5fe31f-9de1-4167-a753-111c0df8115f_ActionId">
    <vt:lpwstr>9e5d4bd7-262d-49c7-a1db-1ff4f6176fff</vt:lpwstr>
  </property>
  <property fmtid="{D5CDD505-2E9C-101B-9397-08002B2CF9AE}" pid="4" name="MSIP_Label_5f5fe31f-9de1-4167-a753-111c0df8115f_ContentBits">
    <vt:lpwstr>0</vt:lpwstr>
  </property>
  <property fmtid="{D5CDD505-2E9C-101B-9397-08002B2CF9AE}" pid="5" name="MSIP_Label_5f5fe31f-9de1-4167-a753-111c0df8115f_Enabled">
    <vt:lpwstr>true</vt:lpwstr>
  </property>
  <property fmtid="{D5CDD505-2E9C-101B-9397-08002B2CF9AE}" pid="6" name="MSIP_Label_5f5fe31f-9de1-4167-a753-111c0df8115f_Method">
    <vt:lpwstr>Standard</vt:lpwstr>
  </property>
  <property fmtid="{D5CDD505-2E9C-101B-9397-08002B2CF9AE}" pid="7" name="MSIP_Label_5f5fe31f-9de1-4167-a753-111c0df8115f_Name">
    <vt:lpwstr>5f5fe31f-9de1-4167-a753-111c0df8115f</vt:lpwstr>
  </property>
  <property fmtid="{D5CDD505-2E9C-101B-9397-08002B2CF9AE}" pid="8" name="MSIP_Label_5f5fe31f-9de1-4167-a753-111c0df8115f_SetDate">
    <vt:lpwstr>2025-04-29T08:43:09Z</vt:lpwstr>
  </property>
  <property fmtid="{D5CDD505-2E9C-101B-9397-08002B2CF9AE}" pid="9" name="MSIP_Label_5f5fe31f-9de1-4167-a753-111c0df8115f_SiteId">
    <vt:lpwstr>cc4baf00-15c9-48dd-9f59-88c98bde2be7</vt:lpwstr>
  </property>
  <property fmtid="{D5CDD505-2E9C-101B-9397-08002B2CF9AE}" pid="10" name="MediaServiceImageTags">
    <vt:lpwstr/>
  </property>
</Properties>
</file>